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hanging="170"/>
              <w:jc w:val="left"/>
              <w:rPr>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r w:rsidDel="00000000" w:rsidR="00000000" w:rsidRPr="00000000">
              <w:rPr>
                <w:rtl w:val="0"/>
              </w:rPr>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tbl>
      <w:tblPr>
        <w:tblStyle w:val="Table2"/>
        <w:tblW w:w="985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70"/>
        <w:gridCol w:w="1635"/>
        <w:gridCol w:w="3450"/>
        <w:tblGridChange w:id="0">
          <w:tblGrid>
            <w:gridCol w:w="4770"/>
            <w:gridCol w:w="1635"/>
            <w:gridCol w:w="34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Management Information</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to be returned to CCS by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Receipt via MISO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Framework Levy invoices to be paid within 30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finance department/system.</w:t>
            </w:r>
          </w:p>
        </w:tc>
      </w:tr>
      <w:tr>
        <w:trPr>
          <w:cantSplit w:val="0"/>
          <w:trHeight w:val="540" w:hRule="atLeast"/>
          <w:tblHeader w:val="0"/>
        </w:trPr>
        <w:tc>
          <w:tcPr>
            <w:gridSpan w:val="3"/>
            <w:tcBorders>
              <w:top w:color="000000" w:space="0" w:sz="4" w:val="single"/>
              <w:left w:color="000000" w:space="0" w:sz="4" w:val="single"/>
              <w:bottom w:color="000000" w:space="0" w:sz="4" w:val="single"/>
              <w:right w:color="000000" w:space="0" w:sz="4" w:val="single"/>
            </w:tcBorders>
            <w:shd w:fill="d0e0e3" w:val="clear"/>
            <w:vAlign w:val="center"/>
          </w:tcPr>
          <w:p w:rsidR="00000000" w:rsidDel="00000000" w:rsidP="00000000" w:rsidRDefault="00000000" w:rsidRPr="00000000" w14:paraId="00000030">
            <w:pPr>
              <w:spacing w:after="80" w:before="8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Compliance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Completion of Annual Self Audit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CCS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from Annual Self Audit to be completed by agreed deadline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CAM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to Annual Social Value Report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notify CAM of any contract extension or new contracts under the Framework within 5 working days.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Check undertaken by CCS</w:t>
            </w:r>
          </w:p>
        </w:tc>
      </w:tr>
      <w:tr>
        <w:trPr>
          <w:cantSplit w:val="0"/>
          <w:trHeight w:val="570" w:hRule="atLeast"/>
          <w:tblHeader w:val="0"/>
        </w:trPr>
        <w:tc>
          <w:tcPr>
            <w:gridSpan w:val="3"/>
            <w:tcBorders>
              <w:top w:color="000000" w:space="0" w:sz="4" w:val="single"/>
              <w:left w:color="000000" w:space="0" w:sz="4" w:val="single"/>
              <w:bottom w:color="000000" w:space="0" w:sz="4" w:val="single"/>
              <w:right w:color="000000" w:space="0" w:sz="4" w:val="single"/>
            </w:tcBorders>
            <w:shd w:fill="d0e0e3" w:val="clear"/>
            <w:vAlign w:val="center"/>
          </w:tcPr>
          <w:p w:rsidR="00000000" w:rsidDel="00000000" w:rsidP="00000000" w:rsidRDefault="00000000" w:rsidRPr="00000000" w14:paraId="0000003F">
            <w:pPr>
              <w:spacing w:after="80" w:before="8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Delivery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Translation Services:</w:t>
            </w:r>
            <w:r w:rsidDel="00000000" w:rsidR="00000000" w:rsidRPr="00000000">
              <w:rPr>
                <w:rFonts w:ascii="Arial" w:cs="Arial" w:eastAsia="Arial" w:hAnsi="Arial"/>
                <w:sz w:val="24"/>
                <w:szCs w:val="24"/>
                <w:rtl w:val="0"/>
              </w:rPr>
              <w:t xml:space="preserve"> The Suppliers must fulfil 98% of all translation within the accepted turnaround target set by the buyer.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every 3 months after the start of the Framework based on the following formula:</w:t>
            </w:r>
          </w:p>
          <w:p w:rsidR="00000000" w:rsidDel="00000000" w:rsidP="00000000" w:rsidRDefault="00000000" w:rsidRPr="00000000" w14:paraId="00000045">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2045351" cy="2794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2045351" cy="279400"/>
                          </a:xfrm>
                          <a:prstGeom prst="rect"/>
                          <a:ln/>
                        </pic:spPr>
                      </pic:pic>
                    </a:graphicData>
                  </a:graphic>
                </wp:inline>
              </w:drawing>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after="80" w:before="8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Transcription Services:</w:t>
            </w:r>
            <w:r w:rsidDel="00000000" w:rsidR="00000000" w:rsidRPr="00000000">
              <w:rPr>
                <w:rFonts w:ascii="Arial" w:cs="Arial" w:eastAsia="Arial" w:hAnsi="Arial"/>
                <w:sz w:val="24"/>
                <w:szCs w:val="24"/>
                <w:rtl w:val="0"/>
              </w:rPr>
              <w:t xml:space="preserve"> The Suppliers must fulfil 98% of all transcription within the accepted turnaround target set by the buyer.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every 3 months after the start of the Framework based on the following formula:</w:t>
            </w:r>
          </w:p>
          <w:p w:rsidR="00000000" w:rsidDel="00000000" w:rsidP="00000000" w:rsidRDefault="00000000" w:rsidRPr="00000000" w14:paraId="00000049">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2038350" cy="279400"/>
                  <wp:effectExtent b="0" l="0" r="0" t="0"/>
                  <wp:docPr id="3" name="image4.jpg"/>
                  <a:graphic>
                    <a:graphicData uri="http://schemas.openxmlformats.org/drawingml/2006/picture">
                      <pic:pic>
                        <pic:nvPicPr>
                          <pic:cNvPr id="0" name="image4.jpg"/>
                          <pic:cNvPicPr preferRelativeResize="0"/>
                        </pic:nvPicPr>
                        <pic:blipFill>
                          <a:blip r:embed="rId7"/>
                          <a:srcRect b="0" l="0" r="0" t="0"/>
                          <a:stretch>
                            <a:fillRect/>
                          </a:stretch>
                        </pic:blipFill>
                        <pic:spPr>
                          <a:xfrm>
                            <a:off x="0" y="0"/>
                            <a:ext cx="2038350" cy="279400"/>
                          </a:xfrm>
                          <a:prstGeom prst="rect"/>
                          <a:ln/>
                        </pic:spPr>
                      </pic:pic>
                    </a:graphicData>
                  </a:graphic>
                </wp:inline>
              </w:drawing>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80" w:before="8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Telephone Interpreting:</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222222"/>
                <w:sz w:val="24"/>
                <w:szCs w:val="24"/>
                <w:rtl w:val="0"/>
              </w:rPr>
              <w:t xml:space="preserve">95% of all calls must be connected to a suitably qualified interpreter within 60 seconds of the Buyer selecting their required service via the Automatic Call Distributor (ACD). If the ACD system fails, the 60 seconds target remains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every 3 months after the start of the Framework based on the following formula:</w:t>
            </w:r>
          </w:p>
          <w:p w:rsidR="00000000" w:rsidDel="00000000" w:rsidP="00000000" w:rsidRDefault="00000000" w:rsidRPr="00000000" w14:paraId="0000004D">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2038350" cy="279400"/>
                  <wp:effectExtent b="0" l="0" r="0" t="0"/>
                  <wp:docPr id="2"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2038350" cy="279400"/>
                          </a:xfrm>
                          <a:prstGeom prst="rect"/>
                          <a:ln/>
                        </pic:spPr>
                      </pic:pic>
                    </a:graphicData>
                  </a:graphic>
                </wp:inline>
              </w:drawing>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spacing w:after="80" w:before="8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Video Interpreting (Spoken or Visual): </w:t>
            </w:r>
            <w:r w:rsidDel="00000000" w:rsidR="00000000" w:rsidRPr="00000000">
              <w:rPr>
                <w:rFonts w:ascii="Arial" w:cs="Arial" w:eastAsia="Arial" w:hAnsi="Arial"/>
                <w:color w:val="222222"/>
                <w:sz w:val="24"/>
                <w:szCs w:val="24"/>
                <w:rtl w:val="0"/>
              </w:rPr>
              <w:t xml:space="preserve">95% of all calls must be connected to a suitably qualified interpreter within 60 seconds of the Buyer selecting their required service via the Automatic Call Distributor (ACD). If the ACD system fails, the 60 seconds target remains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every 3 months after the start of the Framework based on the following formula:</w:t>
            </w:r>
          </w:p>
          <w:p w:rsidR="00000000" w:rsidDel="00000000" w:rsidP="00000000" w:rsidRDefault="00000000" w:rsidRPr="00000000" w14:paraId="00000051">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2038350" cy="279400"/>
                  <wp:effectExtent b="0" l="0" r="0" t="0"/>
                  <wp:docPr id="5"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2038350" cy="279400"/>
                          </a:xfrm>
                          <a:prstGeom prst="rect"/>
                          <a:ln/>
                        </pic:spPr>
                      </pic:pic>
                    </a:graphicData>
                  </a:graphic>
                </wp:inline>
              </w:drawing>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80" w:before="8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Face to Face Interpreting (Spoken or Visual): </w:t>
            </w:r>
            <w:r w:rsidDel="00000000" w:rsidR="00000000" w:rsidRPr="00000000">
              <w:rPr>
                <w:rFonts w:ascii="Arial" w:cs="Arial" w:eastAsia="Arial" w:hAnsi="Arial"/>
                <w:sz w:val="24"/>
                <w:szCs w:val="24"/>
                <w:rtl w:val="0"/>
              </w:rPr>
              <w:t xml:space="preserve">The Supplier must fulfil</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95% of all  face to face bookings, excluding any booked within 24 hours.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every 3 months after the start of the Framework based on the following formula:</w:t>
            </w:r>
          </w:p>
          <w:p w:rsidR="00000000" w:rsidDel="00000000" w:rsidP="00000000" w:rsidRDefault="00000000" w:rsidRPr="00000000" w14:paraId="00000055">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114300" distT="114300" distL="114300" distR="114300">
                  <wp:extent cx="2038350" cy="241300"/>
                  <wp:effectExtent b="0" l="0" r="0" t="0"/>
                  <wp:docPr id="4" name="image3.jpg"/>
                  <a:graphic>
                    <a:graphicData uri="http://schemas.openxmlformats.org/drawingml/2006/picture">
                      <pic:pic>
                        <pic:nvPicPr>
                          <pic:cNvPr id="0" name="image3.jpg"/>
                          <pic:cNvPicPr preferRelativeResize="0"/>
                        </pic:nvPicPr>
                        <pic:blipFill>
                          <a:blip r:embed="rId9"/>
                          <a:srcRect b="0" l="0" r="0" t="0"/>
                          <a:stretch>
                            <a:fillRect/>
                          </a:stretch>
                        </pic:blipFill>
                        <pic:spPr>
                          <a:xfrm>
                            <a:off x="0" y="0"/>
                            <a:ext cx="2038350" cy="2413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6">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5A">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r w:rsidDel="00000000" w:rsidR="00000000" w:rsidRPr="00000000">
        <w:rPr>
          <w:rtl w:val="0"/>
        </w:rPr>
      </w:r>
    </w:p>
    <w:p w:rsidR="00000000" w:rsidDel="00000000" w:rsidP="00000000" w:rsidRDefault="00000000" w:rsidRPr="00000000" w14:paraId="0000005B">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sectPr>
          <w:headerReference r:id="rId11" w:type="default"/>
          <w:headerReference r:id="rId12" w:type="first"/>
          <w:footerReference r:id="rId13" w:type="default"/>
          <w:footerReference r:id="rId14"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5">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gov.uk/government/publications/crown-commercial-service-supplier-logo-and-brand-guidelines"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jpg"/><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4.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